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976914">
            <w:r>
              <w:t xml:space="preserve">Протокол № </w:t>
            </w:r>
            <w:r w:rsidR="00976914">
              <w:t>56</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976914">
            <w:r w:rsidRPr="00E41367">
              <w:t>«</w:t>
            </w:r>
            <w:r w:rsidR="00976914">
              <w:t>04</w:t>
            </w:r>
            <w:r w:rsidRPr="00E41367">
              <w:t xml:space="preserve">» </w:t>
            </w:r>
            <w:r w:rsidR="00976914">
              <w:t xml:space="preserve">апреля </w:t>
            </w:r>
            <w:r w:rsidRPr="00E41367">
              <w:t>201</w:t>
            </w:r>
            <w:r w:rsidR="007A7AD8">
              <w:t>8</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56148">
        <w:t>1</w:t>
      </w:r>
      <w:r w:rsidR="007A7AD8">
        <w:t>25</w:t>
      </w:r>
      <w:r w:rsidRPr="004B37EE">
        <w:t>-К</w:t>
      </w:r>
      <w:r w:rsidR="001A3479">
        <w:t>Р</w:t>
      </w:r>
      <w:r w:rsidR="00D32451">
        <w:t>-</w:t>
      </w:r>
      <w:r w:rsidRPr="004B37EE">
        <w:t>201</w:t>
      </w:r>
      <w:r w:rsidR="007A7AD8">
        <w:t>8</w:t>
      </w:r>
      <w:r w:rsidR="00976914">
        <w:t xml:space="preserve"> от 04.04.2018г.</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37351E">
        <w:t xml:space="preserve">оказание </w:t>
      </w:r>
      <w:r w:rsidR="004666EC" w:rsidRPr="00976914">
        <w:rPr>
          <w:b/>
        </w:rPr>
        <w:t>«</w:t>
      </w:r>
      <w:r w:rsidR="0037351E" w:rsidRPr="00976914">
        <w:rPr>
          <w:b/>
        </w:rPr>
        <w:t>Услуги по участию в межлабораторных сравнительных испытаниях (МСИ) испытательной лаборатории нефтепродуктов ЦЗЛ</w:t>
      </w:r>
      <w:r w:rsidR="00A915FA" w:rsidRPr="00976914">
        <w:rPr>
          <w:b/>
        </w:rPr>
        <w:t>»</w:t>
      </w:r>
      <w:r w:rsidR="004666EC">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7A7AD8">
        <w:t>ов</w:t>
      </w:r>
      <w:r w:rsidRPr="00407AC6">
        <w:t>, с которым</w:t>
      </w:r>
      <w:r w:rsidR="007A7AD8">
        <w:t>и</w:t>
      </w:r>
      <w:r w:rsidRPr="00407AC6">
        <w:t xml:space="preserve"> буд</w:t>
      </w:r>
      <w:r w:rsidR="007A7AD8">
        <w:t>ут</w:t>
      </w:r>
      <w:r w:rsidRPr="00407AC6">
        <w:t xml:space="preserve"> заключ</w:t>
      </w:r>
      <w:r w:rsidR="007A7AD8">
        <w:t>е</w:t>
      </w:r>
      <w:r w:rsidR="00657D6C">
        <w:t>н</w:t>
      </w:r>
      <w:r w:rsidR="007A7AD8">
        <w:t>ы</w:t>
      </w:r>
      <w:r w:rsidRPr="00407AC6">
        <w:t xml:space="preserve"> договор</w:t>
      </w:r>
      <w:r w:rsidR="007A7AD8">
        <w:t>а</w:t>
      </w:r>
      <w:r w:rsidRPr="00407AC6">
        <w:t xml:space="preserve"> </w:t>
      </w:r>
      <w:r w:rsidR="006F0547">
        <w:t xml:space="preserve">на </w:t>
      </w:r>
      <w:r w:rsidR="0037351E">
        <w:t>оказание услуг</w:t>
      </w:r>
      <w:r w:rsidRPr="00407AC6">
        <w:t>. Предпочтение при отборе будет отдано Контрагент</w:t>
      </w:r>
      <w:r w:rsidR="007A7AD8">
        <w:t>ам</w:t>
      </w:r>
      <w:r w:rsidRPr="00407AC6">
        <w:t>, предложивш</w:t>
      </w:r>
      <w:r w:rsidR="007A7AD8">
        <w:t>им</w:t>
      </w:r>
      <w:r w:rsidRPr="00407AC6">
        <w:t xml:space="preserve"> наилучшие условия </w:t>
      </w:r>
      <w:r w:rsidRPr="00794D0B">
        <w:t xml:space="preserve">(наименьшая стоимость </w:t>
      </w:r>
      <w:r w:rsidR="0037351E">
        <w:t>оказания услуг</w:t>
      </w:r>
      <w:r w:rsidRPr="00794D0B">
        <w:t xml:space="preserve">, соответствие сроков </w:t>
      </w:r>
      <w:r w:rsidR="00E4402A">
        <w:t>оказания услуг</w:t>
      </w:r>
      <w:r w:rsidRPr="00794D0B">
        <w:t xml:space="preserve"> ус</w:t>
      </w:r>
      <w:r>
        <w:t xml:space="preserve">ловиям, предложенным заказчиком, при соответствии требованиям ПДО к контрагенту и </w:t>
      </w:r>
      <w:r w:rsidR="00E4402A">
        <w:t>оказ</w:t>
      </w:r>
      <w:r w:rsidR="00F74E7B">
        <w:t>ываемым</w:t>
      </w:r>
      <w:r w:rsidR="00E4402A">
        <w:t xml:space="preserve"> услуг</w:t>
      </w:r>
      <w:r w:rsidR="00F74E7B">
        <w:t>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w:t>
      </w:r>
      <w:r w:rsidR="000D04D6">
        <w:rPr>
          <w:rFonts w:cs="Arial"/>
          <w:szCs w:val="22"/>
        </w:rPr>
        <w:t xml:space="preserve"> соответствующего</w:t>
      </w:r>
      <w:r w:rsidR="007A7AD8">
        <w:rPr>
          <w:rFonts w:cs="Arial"/>
          <w:szCs w:val="22"/>
        </w:rPr>
        <w:t xml:space="preserve"> лота</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F74E7B">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услуг, указанных в техническом задании.</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F42837" w:rsidRDefault="00F42837" w:rsidP="00F61A9F">
      <w:pPr>
        <w:ind w:firstLine="720"/>
        <w:jc w:val="both"/>
        <w:rPr>
          <w:b/>
        </w:rPr>
      </w:pPr>
    </w:p>
    <w:p w:rsidR="00F42837" w:rsidRPr="000E01F3" w:rsidRDefault="000E01F3" w:rsidP="00F61A9F">
      <w:pPr>
        <w:ind w:firstLine="720"/>
        <w:jc w:val="both"/>
        <w:rPr>
          <w:rFonts w:cs="Arial"/>
          <w:szCs w:val="22"/>
        </w:rPr>
      </w:pPr>
      <w:r w:rsidRPr="000E01F3">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F42837" w:rsidRDefault="00F42837"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694F1E">
        <w:rPr>
          <w:b/>
        </w:rPr>
        <w:t>3</w:t>
      </w:r>
      <w:r w:rsidR="0043405B">
        <w:rPr>
          <w:b/>
        </w:rPr>
        <w:t>1</w:t>
      </w:r>
      <w:r>
        <w:rPr>
          <w:b/>
        </w:rPr>
        <w:t xml:space="preserve"> </w:t>
      </w:r>
      <w:r w:rsidR="0043405B">
        <w:rPr>
          <w:b/>
        </w:rPr>
        <w:t>ма</w:t>
      </w:r>
      <w:r w:rsidR="00E62920">
        <w:rPr>
          <w:b/>
        </w:rPr>
        <w:t>я</w:t>
      </w:r>
      <w:r w:rsidRPr="008234DD">
        <w:rPr>
          <w:b/>
        </w:rPr>
        <w:t xml:space="preserve"> 201</w:t>
      </w:r>
      <w:r w:rsidR="0043405B">
        <w:rPr>
          <w:b/>
        </w:rPr>
        <w:t>8</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0D04D6">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BC0237">
      <w:pPr>
        <w:pStyle w:val="ae"/>
        <w:numPr>
          <w:ilvl w:val="0"/>
          <w:numId w:val="7"/>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454A20" w:rsidRDefault="009B2B75" w:rsidP="00BC0237">
      <w:pPr>
        <w:numPr>
          <w:ilvl w:val="0"/>
          <w:numId w:val="4"/>
        </w:numPr>
        <w:tabs>
          <w:tab w:val="clear" w:pos="720"/>
          <w:tab w:val="num" w:pos="644"/>
          <w:tab w:val="num" w:pos="993"/>
        </w:tabs>
        <w:autoSpaceDE w:val="0"/>
        <w:ind w:left="993" w:hanging="426"/>
        <w:jc w:val="both"/>
        <w:rPr>
          <w:iCs/>
        </w:rPr>
      </w:pPr>
      <w:r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00EB55A3" w:rsidRPr="00B52E9A">
        <w:t>;</w:t>
      </w:r>
    </w:p>
    <w:p w:rsidR="00454A20" w:rsidRPr="00B52E9A" w:rsidRDefault="00454A20" w:rsidP="00BC0237">
      <w:pPr>
        <w:numPr>
          <w:ilvl w:val="0"/>
          <w:numId w:val="4"/>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w:t>
      </w:r>
      <w:r w:rsidRPr="00454A20">
        <w:t xml:space="preserve"> </w:t>
      </w:r>
      <w:r w:rsidRPr="006447EF">
        <w:t>в 2 (двух) экземплярах</w:t>
      </w:r>
      <w:r>
        <w:t>;</w:t>
      </w:r>
    </w:p>
    <w:p w:rsidR="00F85735" w:rsidRDefault="00F85735" w:rsidP="00BC0237">
      <w:pPr>
        <w:numPr>
          <w:ilvl w:val="0"/>
          <w:numId w:val="4"/>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w:t>
      </w:r>
      <w:r w:rsidR="00AB4A13">
        <w:rPr>
          <w:rFonts w:cs="Arial"/>
          <w:color w:val="000000"/>
          <w:szCs w:val="22"/>
        </w:rPr>
        <w:t>Форма</w:t>
      </w:r>
      <w:r w:rsidR="00AB4A13" w:rsidRPr="004B2987">
        <w:rPr>
          <w:rFonts w:cs="Arial"/>
          <w:color w:val="000000"/>
          <w:szCs w:val="22"/>
        </w:rPr>
        <w:t xml:space="preserve"> </w:t>
      </w:r>
      <w:r w:rsidR="00AB4A13">
        <w:rPr>
          <w:rFonts w:cs="Arial"/>
          <w:color w:val="000000"/>
          <w:szCs w:val="22"/>
        </w:rPr>
        <w:t>№5</w:t>
      </w:r>
      <w:r w:rsidRPr="00B52E9A">
        <w:t>)</w:t>
      </w:r>
      <w:r w:rsidR="004C0570" w:rsidRPr="00B52E9A">
        <w:t>;</w:t>
      </w:r>
    </w:p>
    <w:p w:rsidR="0017021C" w:rsidRPr="00454A20" w:rsidRDefault="0017021C" w:rsidP="00BC0237">
      <w:pPr>
        <w:numPr>
          <w:ilvl w:val="0"/>
          <w:numId w:val="4"/>
        </w:numPr>
        <w:tabs>
          <w:tab w:val="clear" w:pos="720"/>
          <w:tab w:val="num" w:pos="644"/>
          <w:tab w:val="num" w:pos="993"/>
        </w:tabs>
        <w:autoSpaceDE w:val="0"/>
        <w:ind w:left="993" w:hanging="426"/>
        <w:jc w:val="both"/>
      </w:pPr>
      <w:r>
        <w:rPr>
          <w:rFonts w:cs="Arial"/>
        </w:rPr>
        <w:t xml:space="preserve">Копия </w:t>
      </w:r>
      <w:r w:rsidRPr="0017021C">
        <w:t xml:space="preserve">Свидетельства о признании провайдера проверок квалификации лаборатории </w:t>
      </w:r>
      <w:r w:rsidR="00BC0237">
        <w:t>(</w:t>
      </w:r>
      <w:r w:rsidRPr="0017021C">
        <w:t>прошлого периода</w:t>
      </w:r>
      <w:r w:rsidR="00FF65BC" w:rsidRPr="00FF65BC">
        <w:t>)</w:t>
      </w:r>
      <w:r w:rsidRPr="00FF65BC">
        <w:t>;</w:t>
      </w:r>
    </w:p>
    <w:p w:rsidR="00EB55A3" w:rsidRDefault="004B7CA3" w:rsidP="00BC0237">
      <w:pPr>
        <w:numPr>
          <w:ilvl w:val="0"/>
          <w:numId w:val="4"/>
        </w:numPr>
        <w:tabs>
          <w:tab w:val="clear" w:pos="720"/>
          <w:tab w:val="num" w:pos="993"/>
        </w:tabs>
        <w:autoSpaceDE w:val="0"/>
        <w:ind w:left="993" w:hanging="426"/>
        <w:jc w:val="both"/>
      </w:pPr>
      <w:r w:rsidRPr="004B7CA3">
        <w:t xml:space="preserve">Справка о выполнении договоров </w:t>
      </w:r>
      <w:r w:rsidR="00E441BA" w:rsidRPr="00E441BA">
        <w:t xml:space="preserve">по </w:t>
      </w:r>
      <w:r w:rsidR="0008642D" w:rsidRPr="0008642D">
        <w:t>проведени</w:t>
      </w:r>
      <w:r w:rsidR="0008642D">
        <w:t>ю</w:t>
      </w:r>
      <w:r w:rsidR="0008642D" w:rsidRPr="0008642D">
        <w:t xml:space="preserve"> межлабораторных сравнительных испытаний в том числе, но</w:t>
      </w:r>
      <w:r w:rsidR="00BC0237">
        <w:t>,</w:t>
      </w:r>
      <w:r w:rsidR="0008642D" w:rsidRPr="0008642D">
        <w:t xml:space="preserve"> не ограничиваясь, на предприятиях «Газпрома», «Роснефти»</w:t>
      </w:r>
      <w:r w:rsidR="00EB55A3" w:rsidRPr="002706EC">
        <w:t>;</w:t>
      </w:r>
    </w:p>
    <w:p w:rsidR="00BC0237" w:rsidRPr="004A7F70" w:rsidRDefault="00BC0237" w:rsidP="00BC0237">
      <w:pPr>
        <w:pStyle w:val="aff9"/>
        <w:numPr>
          <w:ilvl w:val="0"/>
          <w:numId w:val="4"/>
        </w:numPr>
        <w:tabs>
          <w:tab w:val="clear" w:pos="720"/>
          <w:tab w:val="num" w:pos="993"/>
        </w:tabs>
        <w:spacing w:before="120"/>
        <w:ind w:left="993" w:hanging="426"/>
        <w:jc w:val="both"/>
      </w:pPr>
      <w:r w:rsidRPr="004A7F70">
        <w:t>Письмо (Форма №</w:t>
      </w:r>
      <w:r>
        <w:t>6</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BC0237" w:rsidRDefault="00BC0237" w:rsidP="00BC0237">
      <w:pPr>
        <w:numPr>
          <w:ilvl w:val="0"/>
          <w:numId w:val="4"/>
        </w:numPr>
        <w:tabs>
          <w:tab w:val="clear" w:pos="720"/>
          <w:tab w:val="num" w:pos="993"/>
        </w:tabs>
        <w:autoSpaceDE w:val="0"/>
        <w:ind w:left="993" w:hanging="426"/>
        <w:jc w:val="both"/>
      </w:pPr>
      <w:r w:rsidRPr="004A7F70">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t>7</w:t>
      </w:r>
      <w:r w:rsidRPr="004A7F70">
        <w:t>), подписанное уполномоченным лицом и заверенная печатью участника закупки).</w:t>
      </w:r>
    </w:p>
    <w:p w:rsidR="00C748C6" w:rsidRPr="009A7FBB" w:rsidRDefault="00C748C6" w:rsidP="00F85735">
      <w:pPr>
        <w:ind w:left="720"/>
        <w:jc w:val="both"/>
        <w:rPr>
          <w:sz w:val="20"/>
          <w:szCs w:val="20"/>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E75DAF" w:rsidRDefault="00E75DAF" w:rsidP="00C748C6">
      <w:pPr>
        <w:pStyle w:val="37"/>
        <w:widowControl/>
        <w:spacing w:before="60" w:line="240" w:lineRule="auto"/>
        <w:jc w:val="left"/>
        <w:rPr>
          <w:b/>
        </w:rPr>
      </w:pPr>
    </w:p>
    <w:p w:rsidR="00F044F7" w:rsidRDefault="00E75DAF" w:rsidP="00C748C6">
      <w:pPr>
        <w:pStyle w:val="37"/>
        <w:widowControl/>
        <w:spacing w:before="60" w:line="240" w:lineRule="auto"/>
        <w:jc w:val="left"/>
        <w:rPr>
          <w:b/>
          <w:bCs/>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E75DAF" w:rsidRDefault="00E75DAF"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976914">
        <w:rPr>
          <w:b/>
          <w:bCs/>
        </w:rPr>
        <w:t>04</w:t>
      </w:r>
      <w:r w:rsidRPr="000156BF">
        <w:rPr>
          <w:b/>
          <w:bCs/>
        </w:rPr>
        <w:t xml:space="preserve">» </w:t>
      </w:r>
      <w:r w:rsidR="00976914">
        <w:rPr>
          <w:b/>
          <w:bCs/>
        </w:rPr>
        <w:t>апреля</w:t>
      </w:r>
      <w:r w:rsidRPr="000156BF">
        <w:rPr>
          <w:b/>
          <w:bCs/>
        </w:rPr>
        <w:t xml:space="preserve"> 201</w:t>
      </w:r>
      <w:r w:rsidR="0043405B">
        <w:rPr>
          <w:b/>
          <w:bCs/>
        </w:rPr>
        <w:t>8</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976914">
        <w:rPr>
          <w:b/>
          <w:bCs/>
        </w:rPr>
        <w:t>16</w:t>
      </w:r>
      <w:r w:rsidR="00976914">
        <w:rPr>
          <w:b/>
        </w:rPr>
        <w:t>:00</w:t>
      </w:r>
      <w:r w:rsidRPr="000156BF">
        <w:rPr>
          <w:b/>
        </w:rPr>
        <w:t xml:space="preserve"> (время </w:t>
      </w:r>
      <w:r w:rsidRPr="00330AE7">
        <w:rPr>
          <w:b/>
        </w:rPr>
        <w:t>московское)</w:t>
      </w:r>
      <w:r w:rsidR="004C0570">
        <w:rPr>
          <w:b/>
        </w:rPr>
        <w:t xml:space="preserve"> </w:t>
      </w:r>
      <w:r w:rsidRPr="00330AE7">
        <w:rPr>
          <w:b/>
          <w:bCs/>
        </w:rPr>
        <w:t>«</w:t>
      </w:r>
      <w:r w:rsidR="00976914">
        <w:rPr>
          <w:b/>
          <w:bCs/>
        </w:rPr>
        <w:t>18</w:t>
      </w:r>
      <w:r w:rsidR="00DE5CC2" w:rsidRPr="00330AE7">
        <w:rPr>
          <w:b/>
          <w:bCs/>
        </w:rPr>
        <w:t xml:space="preserve">» </w:t>
      </w:r>
      <w:r w:rsidR="00976914">
        <w:rPr>
          <w:b/>
          <w:bCs/>
        </w:rPr>
        <w:t xml:space="preserve">апреля </w:t>
      </w:r>
      <w:r w:rsidRPr="00330AE7">
        <w:rPr>
          <w:b/>
          <w:bCs/>
        </w:rPr>
        <w:t>201</w:t>
      </w:r>
      <w:r w:rsidR="0043405B">
        <w:rPr>
          <w:b/>
          <w:bCs/>
        </w:rPr>
        <w:t>8</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94F1E">
        <w:rPr>
          <w:b/>
          <w:bCs/>
        </w:rPr>
        <w:t>3</w:t>
      </w:r>
      <w:r w:rsidR="00256148">
        <w:rPr>
          <w:b/>
          <w:bCs/>
        </w:rPr>
        <w:t>0</w:t>
      </w:r>
      <w:r w:rsidRPr="00330AE7">
        <w:rPr>
          <w:b/>
          <w:bCs/>
        </w:rPr>
        <w:t xml:space="preserve">» </w:t>
      </w:r>
      <w:r w:rsidR="0043405B">
        <w:rPr>
          <w:b/>
          <w:bCs/>
        </w:rPr>
        <w:t>мая</w:t>
      </w:r>
      <w:r w:rsidRPr="00330AE7">
        <w:rPr>
          <w:b/>
          <w:bCs/>
        </w:rPr>
        <w:t xml:space="preserve"> 201</w:t>
      </w:r>
      <w:r w:rsidR="0043405B">
        <w:rPr>
          <w:b/>
          <w:bCs/>
        </w:rPr>
        <w:t>8</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256148">
        <w:rPr>
          <w:b/>
          <w:u w:val="single"/>
        </w:rPr>
        <w:t>1</w:t>
      </w:r>
      <w:r w:rsidR="0043405B">
        <w:rPr>
          <w:b/>
          <w:u w:val="single"/>
        </w:rPr>
        <w:t>25</w:t>
      </w:r>
      <w:r>
        <w:rPr>
          <w:b/>
          <w:u w:val="single"/>
        </w:rPr>
        <w:t>-К</w:t>
      </w:r>
      <w:r w:rsidR="006953C7">
        <w:rPr>
          <w:b/>
          <w:u w:val="single"/>
        </w:rPr>
        <w:t>Р</w:t>
      </w:r>
      <w:r>
        <w:rPr>
          <w:b/>
          <w:u w:val="single"/>
        </w:rPr>
        <w:t>-201</w:t>
      </w:r>
      <w:r w:rsidR="0043405B">
        <w:rPr>
          <w:b/>
          <w:u w:val="single"/>
        </w:rPr>
        <w:t>8</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FC7982">
      <w:pPr>
        <w:numPr>
          <w:ilvl w:val="0"/>
          <w:numId w:val="4"/>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w:t>
      </w:r>
      <w:r w:rsidR="00AB4A13">
        <w:t>е</w:t>
      </w:r>
      <w:r w:rsidRPr="00D254A3">
        <w:t xml:space="preserve"> №1 к настоящему ПДО</w:t>
      </w:r>
      <w:r w:rsidR="004C0570">
        <w:t>;</w:t>
      </w:r>
    </w:p>
    <w:p w:rsidR="00E104C7" w:rsidRDefault="00E104C7" w:rsidP="00235EB8">
      <w:pPr>
        <w:ind w:left="851" w:firstLine="142"/>
        <w:jc w:val="both"/>
      </w:pPr>
      <w:r>
        <w:t xml:space="preserve">- </w:t>
      </w:r>
      <w:r w:rsidR="00454A20"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Pr="00B52E9A">
        <w:t>;</w:t>
      </w:r>
    </w:p>
    <w:p w:rsidR="00F82962" w:rsidRDefault="0017021C" w:rsidP="00F82962">
      <w:pPr>
        <w:suppressAutoHyphens/>
        <w:autoSpaceDE w:val="0"/>
        <w:ind w:left="993"/>
        <w:jc w:val="both"/>
      </w:pPr>
      <w:r>
        <w:t xml:space="preserve">- </w:t>
      </w:r>
      <w:r>
        <w:rPr>
          <w:rFonts w:cs="Arial"/>
        </w:rPr>
        <w:t xml:space="preserve">Копия </w:t>
      </w:r>
      <w:r w:rsidRPr="0017021C">
        <w:t xml:space="preserve">Свидетельства о признании провайдера проверок квалификации лаборатории </w:t>
      </w:r>
      <w:r w:rsidR="00BC0237">
        <w:t>(</w:t>
      </w:r>
      <w:r w:rsidRPr="0017021C">
        <w:t xml:space="preserve">прошлого </w:t>
      </w:r>
      <w:r w:rsidRPr="00FF65BC">
        <w:t>периода</w:t>
      </w:r>
      <w:r w:rsidR="00FF65BC" w:rsidRPr="00FF65BC">
        <w:t>)</w:t>
      </w:r>
      <w:r w:rsidRPr="00FF65BC">
        <w:t>;</w:t>
      </w:r>
    </w:p>
    <w:p w:rsidR="0017021C" w:rsidRDefault="0017021C" w:rsidP="00F82962">
      <w:pPr>
        <w:suppressAutoHyphens/>
        <w:autoSpaceDE w:val="0"/>
        <w:ind w:left="993"/>
        <w:jc w:val="both"/>
      </w:pPr>
      <w:r>
        <w:t xml:space="preserve">- </w:t>
      </w:r>
      <w:r w:rsidRPr="004B7CA3">
        <w:t xml:space="preserve">Справка о выполнении договоров </w:t>
      </w:r>
      <w:r w:rsidRPr="00E441BA">
        <w:t xml:space="preserve">по </w:t>
      </w:r>
      <w:r w:rsidRPr="0008642D">
        <w:t>проведени</w:t>
      </w:r>
      <w:r>
        <w:t>ю</w:t>
      </w:r>
      <w:r w:rsidRPr="0008642D">
        <w:t xml:space="preserve"> межлабораторных сравнительных испытаний в том числе, но не ограничиваясь, на предприятиях «Газпрома», «Роснефти»</w:t>
      </w:r>
      <w:r w:rsidRPr="002706EC">
        <w:t>;</w:t>
      </w:r>
    </w:p>
    <w:p w:rsidR="00537FBF" w:rsidRDefault="00AB4A13" w:rsidP="00AB4A13">
      <w:pPr>
        <w:suppressAutoHyphens/>
        <w:autoSpaceDE w:val="0"/>
        <w:ind w:left="993"/>
        <w:jc w:val="both"/>
      </w:pPr>
      <w:r>
        <w:t xml:space="preserve">- </w:t>
      </w:r>
      <w:r w:rsidRPr="00B52E9A">
        <w:t>Перечень аффилированных организаций (</w:t>
      </w:r>
      <w:r>
        <w:rPr>
          <w:rFonts w:cs="Arial"/>
          <w:color w:val="000000"/>
          <w:szCs w:val="22"/>
        </w:rPr>
        <w:t>Форма</w:t>
      </w:r>
      <w:r w:rsidRPr="004B2987">
        <w:rPr>
          <w:rFonts w:cs="Arial"/>
          <w:color w:val="000000"/>
          <w:szCs w:val="22"/>
        </w:rPr>
        <w:t xml:space="preserve"> </w:t>
      </w:r>
      <w:r>
        <w:rPr>
          <w:rFonts w:cs="Arial"/>
          <w:color w:val="000000"/>
          <w:szCs w:val="22"/>
        </w:rPr>
        <w:t>№5</w:t>
      </w:r>
      <w:r w:rsidRPr="00B52E9A">
        <w:t>)</w:t>
      </w:r>
      <w:r>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324619" w:rsidRDefault="00537FBF" w:rsidP="00FC7982">
      <w:pPr>
        <w:numPr>
          <w:ilvl w:val="0"/>
          <w:numId w:val="6"/>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rsidR="00966E60" w:rsidRPr="00B52E9A">
        <w:t>Договор (Приложение №4 к настоящему ПДО)</w:t>
      </w:r>
      <w:r w:rsidR="00657D6C">
        <w:t xml:space="preserve"> с приложениями</w:t>
      </w:r>
      <w:r w:rsidR="00966E60" w:rsidRPr="00B52E9A">
        <w:t>, подписанный и скрепленный печатью организации в редакции Заказчика,</w:t>
      </w:r>
      <w:r w:rsidR="00966E60" w:rsidRPr="00454A20">
        <w:t xml:space="preserve"> </w:t>
      </w:r>
      <w:r w:rsidR="00966E60" w:rsidRPr="006447EF">
        <w:t>в 2 (двух) экземплярах</w:t>
      </w:r>
      <w:r w:rsidR="00966E60">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003E7756">
        <w:t xml:space="preserve"> </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976914">
      <w:pPr>
        <w:pStyle w:val="1"/>
        <w:spacing w:before="120" w:after="0"/>
        <w:ind w:firstLine="681"/>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976914">
        <w:rPr>
          <w:rFonts w:ascii="Times New Roman" w:hAnsi="Times New Roman" w:cs="Times New Roman"/>
          <w:sz w:val="24"/>
          <w:szCs w:val="24"/>
        </w:rPr>
        <w:t>,</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976914">
        <w:rPr>
          <w:rStyle w:val="afd"/>
          <w:rFonts w:ascii="Times New Roman" w:hAnsi="Times New Roman"/>
          <w:color w:val="auto"/>
          <w:u w:val="none"/>
        </w:rPr>
        <w:t>13</w:t>
      </w:r>
      <w:r>
        <w:rPr>
          <w:rStyle w:val="afd"/>
          <w:rFonts w:ascii="Times New Roman" w:hAnsi="Times New Roman"/>
          <w:color w:val="auto"/>
          <w:u w:val="none"/>
        </w:rPr>
        <w:t xml:space="preserve">» </w:t>
      </w:r>
      <w:r w:rsidR="00976914">
        <w:rPr>
          <w:rStyle w:val="afd"/>
          <w:rFonts w:ascii="Times New Roman" w:hAnsi="Times New Roman"/>
          <w:color w:val="auto"/>
          <w:u w:val="none"/>
        </w:rPr>
        <w:t>апреля</w:t>
      </w:r>
      <w:r>
        <w:rPr>
          <w:rStyle w:val="afd"/>
          <w:rFonts w:ascii="Times New Roman" w:hAnsi="Times New Roman"/>
          <w:color w:val="auto"/>
          <w:u w:val="none"/>
        </w:rPr>
        <w:t xml:space="preserve"> 201</w:t>
      </w:r>
      <w:r w:rsidR="00BC0237">
        <w:rPr>
          <w:rStyle w:val="afd"/>
          <w:rFonts w:ascii="Times New Roman" w:hAnsi="Times New Roman"/>
          <w:color w:val="auto"/>
          <w:u w:val="none"/>
        </w:rPr>
        <w:t>8</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 xml:space="preserve">По </w:t>
      </w:r>
      <w:r w:rsidR="00E75DAF">
        <w:rPr>
          <w:b/>
        </w:rPr>
        <w:t xml:space="preserve">всем </w:t>
      </w:r>
      <w:r w:rsidRPr="003C2050">
        <w:rPr>
          <w:b/>
        </w:rPr>
        <w:t>вопросам обращаться</w:t>
      </w:r>
      <w:r w:rsidR="00681044">
        <w:rPr>
          <w:b/>
        </w:rPr>
        <w:t xml:space="preserve"> </w:t>
      </w:r>
      <w:r>
        <w:rPr>
          <w:b/>
        </w:rPr>
        <w:t>к</w:t>
      </w:r>
    </w:p>
    <w:p w:rsidR="00976914" w:rsidRPr="00976914" w:rsidRDefault="00976914" w:rsidP="00976914">
      <w:pPr>
        <w:spacing w:before="120" w:after="120"/>
        <w:ind w:firstLine="784"/>
        <w:jc w:val="both"/>
        <w:rPr>
          <w:color w:val="000000"/>
        </w:rPr>
      </w:pPr>
      <w:r w:rsidRPr="00976914">
        <w:rPr>
          <w:color w:val="000000"/>
        </w:rPr>
        <w:t>Ведущему специалисту Тендерного комитета ОАО «Славнефть-ЯНОС» Прокофьевой Елене Геннадьевне.</w:t>
      </w:r>
    </w:p>
    <w:p w:rsidR="00976914" w:rsidRPr="00976914" w:rsidRDefault="00976914" w:rsidP="00976914">
      <w:pPr>
        <w:spacing w:before="120" w:after="120"/>
        <w:ind w:firstLine="784"/>
        <w:jc w:val="both"/>
        <w:rPr>
          <w:color w:val="000000"/>
        </w:rPr>
      </w:pPr>
      <w:r w:rsidRPr="00976914">
        <w:rPr>
          <w:color w:val="000000"/>
        </w:rPr>
        <w:t xml:space="preserve">Контактные данные: телефон: (4852) 49-90-34, E-mail: </w:t>
      </w:r>
      <w:hyperlink r:id="rId8" w:history="1">
        <w:r w:rsidRPr="00976914">
          <w:rPr>
            <w:color w:val="0000FF"/>
            <w:u w:val="single"/>
          </w:rPr>
          <w:t>ProkofievaEG@yanos.slavneft.ru</w:t>
        </w:r>
      </w:hyperlink>
    </w:p>
    <w:p w:rsidR="00D748C0" w:rsidRPr="00BE67B4" w:rsidRDefault="00B312D2"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9"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0E01F3" w:rsidRDefault="000E01F3" w:rsidP="00A93D6C">
      <w:pPr>
        <w:spacing w:before="60" w:after="60"/>
        <w:ind w:firstLine="567"/>
        <w:jc w:val="both"/>
        <w:rPr>
          <w:rFonts w:cs="Arial"/>
          <w:szCs w:val="22"/>
        </w:rPr>
      </w:pPr>
      <w:r w:rsidRPr="000E01F3">
        <w:t>Условия проекта договора (</w:t>
      </w:r>
      <w:r w:rsidRPr="00B52E9A">
        <w:t>Приложение №4 к настоящему ПДО</w:t>
      </w:r>
      <w:r w:rsidRPr="000E01F3">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0E01F3">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Pr="00BD1EF8" w:rsidRDefault="00F044F7" w:rsidP="00F044F7">
      <w:pPr>
        <w:pStyle w:val="aff9"/>
        <w:numPr>
          <w:ilvl w:val="0"/>
          <w:numId w:val="11"/>
        </w:numPr>
        <w:spacing w:before="120"/>
        <w:ind w:left="1134" w:hanging="425"/>
        <w:jc w:val="both"/>
        <w:rPr>
          <w:rFonts w:cs="Arial"/>
          <w:szCs w:val="22"/>
        </w:rPr>
      </w:pPr>
      <w:r w:rsidRPr="00BD1EF8">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w:t>
      </w:r>
      <w:r w:rsidR="007652AE">
        <w:rPr>
          <w:rFonts w:cs="Arial"/>
          <w:b/>
          <w:szCs w:val="22"/>
        </w:rPr>
        <w:t>,</w:t>
      </w:r>
      <w:r w:rsidRPr="002B1BD0">
        <w:rPr>
          <w:rFonts w:cs="Arial"/>
          <w:b/>
          <w:szCs w:val="22"/>
        </w:rPr>
        <w:t xml:space="preserve"> которых истекает в течение </w:t>
      </w:r>
      <w:r w:rsidR="000E01F3">
        <w:rPr>
          <w:rFonts w:cs="Arial"/>
          <w:b/>
          <w:szCs w:val="22"/>
        </w:rPr>
        <w:t>трёх</w:t>
      </w:r>
      <w:r w:rsidRPr="002B1BD0">
        <w:rPr>
          <w:rFonts w:cs="Arial"/>
          <w:b/>
          <w:szCs w:val="22"/>
        </w:rPr>
        <w:t xml:space="preserve"> месяц</w:t>
      </w:r>
      <w:r w:rsidR="000E01F3">
        <w:rPr>
          <w:rFonts w:cs="Arial"/>
          <w:b/>
          <w:szCs w:val="22"/>
        </w:rPr>
        <w:t>ев</w:t>
      </w:r>
      <w:r w:rsidRPr="002B1BD0">
        <w:rPr>
          <w:rFonts w:cs="Arial"/>
          <w:b/>
          <w:szCs w:val="22"/>
        </w:rPr>
        <w:t xml:space="preserve">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9825DB" w:rsidRPr="00B445D7" w:rsidRDefault="009825DB" w:rsidP="009825DB">
      <w:pPr>
        <w:autoSpaceDE w:val="0"/>
        <w:spacing w:after="120"/>
        <w:jc w:val="both"/>
      </w:pPr>
      <w:r w:rsidRPr="006501BF">
        <w:t xml:space="preserve">Перечень документов в составе Предложения делать оферты № </w:t>
      </w:r>
      <w:r w:rsidR="00256148">
        <w:t>1</w:t>
      </w:r>
      <w:r w:rsidR="00E75DAF">
        <w:t>25</w:t>
      </w:r>
      <w:r>
        <w:t>-КР-201</w:t>
      </w:r>
      <w:r w:rsidR="00E75DAF">
        <w:t>8</w:t>
      </w:r>
      <w:r w:rsidRPr="006501BF">
        <w:t xml:space="preserve"> от «</w:t>
      </w:r>
      <w:r w:rsidR="007652AE">
        <w:t>04</w:t>
      </w:r>
      <w:r w:rsidRPr="006501BF">
        <w:t xml:space="preserve">» </w:t>
      </w:r>
      <w:r w:rsidR="007652AE">
        <w:t>апреля</w:t>
      </w:r>
      <w:r w:rsidRPr="006501BF">
        <w:t xml:space="preserve"> 201</w:t>
      </w:r>
      <w:r w:rsidR="00E75DAF">
        <w:t>8</w:t>
      </w:r>
      <w:r w:rsidRPr="006501BF">
        <w:t>г.</w:t>
      </w:r>
    </w:p>
    <w:p w:rsidR="009825DB" w:rsidRPr="004B2987" w:rsidRDefault="009825DB" w:rsidP="009825DB">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w:t>
      </w:r>
    </w:p>
    <w:p w:rsidR="009825DB" w:rsidRDefault="009825DB" w:rsidP="009825DB">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w:t>
      </w:r>
    </w:p>
    <w:p w:rsidR="009825DB" w:rsidRPr="004B2987" w:rsidRDefault="009825DB" w:rsidP="009825DB">
      <w:pPr>
        <w:ind w:left="284" w:hanging="284"/>
        <w:jc w:val="both"/>
        <w:rPr>
          <w:rFonts w:cs="Arial"/>
          <w:color w:val="000000"/>
          <w:szCs w:val="22"/>
        </w:rPr>
      </w:pPr>
      <w:r w:rsidRPr="004B2987">
        <w:rPr>
          <w:rFonts w:cs="Arial"/>
          <w:color w:val="000000"/>
          <w:szCs w:val="22"/>
        </w:rPr>
        <w:t xml:space="preserve">3. </w:t>
      </w:r>
      <w:r w:rsidR="00B32BD9" w:rsidRPr="004B2987">
        <w:rPr>
          <w:rFonts w:cs="Arial"/>
          <w:color w:val="000000"/>
          <w:szCs w:val="22"/>
        </w:rPr>
        <w:t>Предложение о заключении договора (</w:t>
      </w:r>
      <w:r w:rsidR="00152E9D">
        <w:rPr>
          <w:rFonts w:cs="Arial"/>
          <w:color w:val="000000"/>
          <w:szCs w:val="22"/>
        </w:rPr>
        <w:t>Приложение №2</w:t>
      </w:r>
      <w:r w:rsidR="00B32BD9" w:rsidRPr="004B2987">
        <w:rPr>
          <w:rFonts w:cs="Arial"/>
          <w:color w:val="000000"/>
          <w:szCs w:val="22"/>
        </w:rPr>
        <w:t>).</w:t>
      </w:r>
    </w:p>
    <w:p w:rsidR="009825DB" w:rsidRPr="004B2987" w:rsidRDefault="009825DB" w:rsidP="009825DB">
      <w:pPr>
        <w:ind w:left="284" w:hanging="284"/>
        <w:jc w:val="both"/>
        <w:rPr>
          <w:rFonts w:cs="Arial"/>
          <w:color w:val="000000"/>
          <w:szCs w:val="22"/>
        </w:rPr>
      </w:pPr>
      <w:r w:rsidRPr="004B2987">
        <w:rPr>
          <w:rFonts w:cs="Arial"/>
          <w:color w:val="000000"/>
          <w:szCs w:val="22"/>
        </w:rPr>
        <w:t xml:space="preserve">4. </w:t>
      </w:r>
      <w:r w:rsidR="00B32BD9" w:rsidRPr="004B2987">
        <w:rPr>
          <w:rFonts w:cs="Arial"/>
          <w:color w:val="000000"/>
          <w:szCs w:val="22"/>
        </w:rPr>
        <w:t>Требования к предмету оферты (</w:t>
      </w:r>
      <w:r w:rsidR="00152E9D">
        <w:rPr>
          <w:rFonts w:cs="Arial"/>
          <w:color w:val="000000"/>
          <w:szCs w:val="22"/>
        </w:rPr>
        <w:t>Приложение №3</w:t>
      </w:r>
      <w:r w:rsidR="00B32BD9" w:rsidRPr="004B2987">
        <w:rPr>
          <w:rFonts w:cs="Arial"/>
          <w:color w:val="000000"/>
          <w:szCs w:val="22"/>
        </w:rPr>
        <w:t>).</w:t>
      </w:r>
    </w:p>
    <w:p w:rsidR="009825DB" w:rsidRPr="004B2987" w:rsidRDefault="009825DB" w:rsidP="009825DB">
      <w:pPr>
        <w:ind w:left="284" w:hanging="284"/>
        <w:jc w:val="both"/>
        <w:rPr>
          <w:rFonts w:cs="Arial"/>
          <w:color w:val="000000"/>
          <w:szCs w:val="22"/>
        </w:rPr>
      </w:pPr>
      <w:r w:rsidRPr="004B2987">
        <w:rPr>
          <w:rFonts w:cs="Arial"/>
          <w:color w:val="000000"/>
          <w:szCs w:val="22"/>
        </w:rPr>
        <w:t xml:space="preserve">5. </w:t>
      </w:r>
      <w:r w:rsidR="00B32BD9" w:rsidRPr="004B2987">
        <w:rPr>
          <w:rFonts w:cs="Arial"/>
          <w:color w:val="000000"/>
          <w:szCs w:val="22"/>
        </w:rPr>
        <w:t>Проект договора (</w:t>
      </w:r>
      <w:r w:rsidR="00152E9D">
        <w:rPr>
          <w:rFonts w:cs="Arial"/>
          <w:color w:val="000000"/>
          <w:szCs w:val="22"/>
        </w:rPr>
        <w:t>Приложение №4</w:t>
      </w:r>
      <w:r w:rsidR="00B32BD9" w:rsidRPr="004B2987">
        <w:rPr>
          <w:rFonts w:cs="Arial"/>
          <w:color w:val="000000"/>
          <w:szCs w:val="22"/>
        </w:rPr>
        <w:t>).</w:t>
      </w:r>
    </w:p>
    <w:p w:rsidR="00E96A70" w:rsidRDefault="009825DB" w:rsidP="009825DB">
      <w:pPr>
        <w:ind w:left="284" w:hanging="284"/>
        <w:jc w:val="both"/>
        <w:rPr>
          <w:rFonts w:cs="Arial"/>
          <w:color w:val="000000"/>
          <w:szCs w:val="22"/>
        </w:rPr>
      </w:pPr>
      <w:r w:rsidRPr="004B2987">
        <w:rPr>
          <w:rFonts w:cs="Arial"/>
          <w:color w:val="000000"/>
          <w:szCs w:val="22"/>
        </w:rPr>
        <w:t>6.</w:t>
      </w:r>
      <w:r w:rsidRPr="00723B72">
        <w:rPr>
          <w:rFonts w:cs="Arial"/>
          <w:color w:val="000000"/>
          <w:szCs w:val="22"/>
        </w:rPr>
        <w:t xml:space="preserve"> </w:t>
      </w:r>
      <w:r w:rsidR="00152E9D" w:rsidRPr="004B2987">
        <w:rPr>
          <w:rFonts w:cs="Arial"/>
          <w:color w:val="000000"/>
          <w:szCs w:val="22"/>
        </w:rPr>
        <w:t>Форма «Перечень аффилированных организаций» (</w:t>
      </w:r>
      <w:r w:rsidR="00AB4A13">
        <w:rPr>
          <w:rFonts w:cs="Arial"/>
          <w:color w:val="000000"/>
          <w:szCs w:val="22"/>
        </w:rPr>
        <w:t>Форма</w:t>
      </w:r>
      <w:r w:rsidR="00152E9D" w:rsidRPr="004B2987">
        <w:rPr>
          <w:rFonts w:cs="Arial"/>
          <w:color w:val="000000"/>
          <w:szCs w:val="22"/>
        </w:rPr>
        <w:t xml:space="preserve"> </w:t>
      </w:r>
      <w:r w:rsidR="00152E9D">
        <w:rPr>
          <w:rFonts w:cs="Arial"/>
          <w:color w:val="000000"/>
          <w:szCs w:val="22"/>
        </w:rPr>
        <w:t>№</w:t>
      </w:r>
      <w:r w:rsidR="0008642D">
        <w:rPr>
          <w:rFonts w:cs="Arial"/>
          <w:color w:val="000000"/>
          <w:szCs w:val="22"/>
        </w:rPr>
        <w:t>5</w:t>
      </w:r>
      <w:r w:rsidR="00152E9D" w:rsidRPr="004B2987">
        <w:rPr>
          <w:rFonts w:cs="Arial"/>
          <w:color w:val="000000"/>
          <w:szCs w:val="22"/>
        </w:rPr>
        <w:t>)</w:t>
      </w:r>
    </w:p>
    <w:p w:rsidR="00E96A70" w:rsidRDefault="00E96A70" w:rsidP="009825DB">
      <w:pPr>
        <w:ind w:left="284" w:hanging="284"/>
        <w:jc w:val="both"/>
        <w:rPr>
          <w:rFonts w:cs="Arial"/>
          <w:color w:val="000000"/>
          <w:szCs w:val="22"/>
        </w:rPr>
      </w:pPr>
      <w:r>
        <w:rPr>
          <w:rFonts w:cs="Arial"/>
          <w:color w:val="000000"/>
          <w:szCs w:val="22"/>
        </w:rPr>
        <w:t>7.</w:t>
      </w:r>
      <w:r w:rsidRPr="00E96A70">
        <w:t xml:space="preserve"> </w:t>
      </w:r>
      <w:r>
        <w:t xml:space="preserve"> </w:t>
      </w:r>
      <w:r w:rsidRPr="004A7F70">
        <w:t>Письмо об отсутствии изменений в уставных и регистрационных документах (Форма №</w:t>
      </w:r>
      <w:r>
        <w:t>6</w:t>
      </w:r>
      <w:r w:rsidRPr="004A7F70">
        <w:t>).</w:t>
      </w:r>
    </w:p>
    <w:p w:rsidR="009825DB" w:rsidRPr="00723B72" w:rsidRDefault="00E96A70" w:rsidP="009825DB">
      <w:pPr>
        <w:ind w:left="284" w:hanging="284"/>
        <w:jc w:val="both"/>
        <w:rPr>
          <w:rFonts w:cs="Arial"/>
          <w:color w:val="000000"/>
          <w:szCs w:val="22"/>
        </w:rPr>
      </w:pPr>
      <w:r>
        <w:rPr>
          <w:rFonts w:cs="Arial"/>
          <w:color w:val="000000"/>
          <w:szCs w:val="22"/>
        </w:rPr>
        <w:t>8</w:t>
      </w:r>
      <w:r w:rsidR="00152E9D" w:rsidRPr="004B2987">
        <w:rPr>
          <w:rFonts w:cs="Arial"/>
          <w:color w:val="000000"/>
          <w:szCs w:val="22"/>
        </w:rPr>
        <w:t>.</w:t>
      </w:r>
      <w:r>
        <w:rPr>
          <w:rFonts w:cs="Arial"/>
          <w:color w:val="000000"/>
          <w:szCs w:val="22"/>
        </w:rPr>
        <w:t xml:space="preserve"> </w:t>
      </w:r>
      <w:r w:rsidRPr="004A7F70">
        <w:t>Письмо о</w:t>
      </w:r>
      <w:r>
        <w:t>б</w:t>
      </w:r>
      <w:r w:rsidRPr="004A7F70">
        <w:t xml:space="preserve"> отсутстви</w:t>
      </w:r>
      <w:r>
        <w:t>и</w:t>
      </w:r>
      <w:r w:rsidRPr="004A7F70">
        <w:t xml:space="preserve"> необходимости одобрения сделки как крупной органами управления контрагент</w:t>
      </w:r>
      <w:r>
        <w:t>а</w:t>
      </w:r>
      <w:r w:rsidR="00B312D2">
        <w:t xml:space="preserve"> </w:t>
      </w:r>
      <w:bookmarkStart w:id="0" w:name="_GoBack"/>
      <w:bookmarkEnd w:id="0"/>
      <w:r w:rsidRPr="004A7F70">
        <w:t>(Форма №</w:t>
      </w:r>
      <w:r>
        <w:t>7</w:t>
      </w:r>
      <w:r w:rsidRPr="004A7F70">
        <w:t>).</w:t>
      </w:r>
    </w:p>
    <w:p w:rsidR="00A93D6C" w:rsidRDefault="00A93D6C" w:rsidP="009825DB">
      <w:pPr>
        <w:rPr>
          <w:rFonts w:cs="Arial"/>
          <w:b/>
          <w:szCs w:val="22"/>
        </w:rPr>
      </w:pPr>
    </w:p>
    <w:p w:rsidR="0008642D" w:rsidRDefault="0008642D" w:rsidP="00BD1EF8">
      <w:pPr>
        <w:rPr>
          <w:rFonts w:cs="Arial"/>
          <w:b/>
          <w:szCs w:val="22"/>
        </w:rPr>
      </w:pPr>
    </w:p>
    <w:p w:rsidR="0008642D" w:rsidRDefault="0008642D" w:rsidP="00BD1EF8">
      <w:pPr>
        <w:rPr>
          <w:rFonts w:cs="Arial"/>
          <w:b/>
          <w:szCs w:val="22"/>
        </w:rPr>
      </w:pPr>
    </w:p>
    <w:p w:rsidR="0008642D" w:rsidRDefault="0008642D" w:rsidP="00BD1EF8">
      <w:pPr>
        <w:rPr>
          <w:rFonts w:cs="Arial"/>
          <w:b/>
          <w:szCs w:val="22"/>
        </w:rPr>
      </w:pPr>
    </w:p>
    <w:p w:rsidR="00AB4A13" w:rsidRPr="00D53E31" w:rsidRDefault="00A93D6C" w:rsidP="003E7756">
      <w:r>
        <w:rPr>
          <w:rFonts w:cs="Arial"/>
          <w:b/>
          <w:szCs w:val="22"/>
        </w:rPr>
        <w:t>Директор по снабжению</w:t>
      </w:r>
      <w:r>
        <w:rPr>
          <w:rFonts w:cs="Arial"/>
          <w:b/>
          <w:szCs w:val="22"/>
        </w:rPr>
        <w:tab/>
        <w:t xml:space="preserve">                                  </w:t>
      </w:r>
      <w:r w:rsidR="00152E9D">
        <w:rPr>
          <w:rFonts w:cs="Arial"/>
          <w:b/>
          <w:szCs w:val="22"/>
        </w:rPr>
        <w:tab/>
      </w:r>
      <w:r w:rsidR="00152E9D">
        <w:rPr>
          <w:rFonts w:cs="Arial"/>
          <w:b/>
          <w:szCs w:val="22"/>
        </w:rPr>
        <w:tab/>
        <w:t xml:space="preserve">           </w:t>
      </w:r>
      <w:r>
        <w:rPr>
          <w:rFonts w:cs="Arial"/>
          <w:b/>
          <w:szCs w:val="22"/>
        </w:rPr>
        <w:t xml:space="preserve"> ____________________ </w:t>
      </w:r>
      <w:r w:rsidR="00E62920">
        <w:rPr>
          <w:rFonts w:cs="Arial"/>
          <w:b/>
          <w:szCs w:val="22"/>
        </w:rPr>
        <w:t>Д</w:t>
      </w:r>
      <w:r>
        <w:rPr>
          <w:rFonts w:cs="Arial"/>
          <w:b/>
          <w:szCs w:val="22"/>
        </w:rPr>
        <w:t>.</w:t>
      </w:r>
      <w:r w:rsidR="00E62920">
        <w:rPr>
          <w:rFonts w:cs="Arial"/>
          <w:b/>
          <w:szCs w:val="22"/>
        </w:rPr>
        <w:t>Ю</w:t>
      </w:r>
      <w:r>
        <w:rPr>
          <w:rFonts w:cs="Arial"/>
          <w:b/>
          <w:szCs w:val="22"/>
        </w:rPr>
        <w:t xml:space="preserve">. </w:t>
      </w:r>
      <w:r w:rsidR="00E62920">
        <w:rPr>
          <w:rFonts w:cs="Arial"/>
          <w:b/>
          <w:szCs w:val="22"/>
        </w:rPr>
        <w:t>Уржум</w:t>
      </w:r>
      <w:r>
        <w:rPr>
          <w:rFonts w:cs="Arial"/>
          <w:b/>
          <w:szCs w:val="22"/>
        </w:rPr>
        <w:t>ов</w:t>
      </w:r>
    </w:p>
    <w:p w:rsidR="00B05736" w:rsidRDefault="00B05736" w:rsidP="00AB4A13">
      <w:pPr>
        <w:jc w:val="both"/>
        <w:rPr>
          <w:rFonts w:cs="Arial"/>
          <w:b/>
          <w:sz w:val="18"/>
          <w:szCs w:val="22"/>
        </w:rPr>
      </w:pPr>
    </w:p>
    <w:sectPr w:rsidR="00B05736" w:rsidSect="003E7756">
      <w:footerReference w:type="default" r:id="rId10"/>
      <w:type w:val="continuous"/>
      <w:pgSz w:w="11907" w:h="16840" w:code="9"/>
      <w:pgMar w:top="568" w:right="567" w:bottom="568"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59" w:rsidRDefault="00371159">
      <w:r>
        <w:separator/>
      </w:r>
    </w:p>
  </w:endnote>
  <w:endnote w:type="continuationSeparator" w:id="0">
    <w:p w:rsidR="00371159" w:rsidRDefault="0037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159" w:rsidRDefault="00371159">
    <w:pPr>
      <w:pStyle w:val="aa"/>
      <w:jc w:val="right"/>
    </w:pPr>
    <w:r>
      <w:fldChar w:fldCharType="begin"/>
    </w:r>
    <w:r>
      <w:instrText xml:space="preserve"> PAGE   \* MERGEFORMAT </w:instrText>
    </w:r>
    <w:r>
      <w:fldChar w:fldCharType="separate"/>
    </w:r>
    <w:r w:rsidR="00B312D2">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59" w:rsidRDefault="00371159">
      <w:r>
        <w:separator/>
      </w:r>
    </w:p>
  </w:footnote>
  <w:footnote w:type="continuationSeparator" w:id="0">
    <w:p w:rsidR="00371159" w:rsidRDefault="00371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15:restartNumberingAfterBreak="0">
    <w:nsid w:val="099D0FD0"/>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6057021"/>
    <w:multiLevelType w:val="hybridMultilevel"/>
    <w:tmpl w:val="3C1454E4"/>
    <w:lvl w:ilvl="0" w:tplc="CFDE1328">
      <w:start w:val="1"/>
      <w:numFmt w:val="decimal"/>
      <w:lvlText w:val="%1)"/>
      <w:lvlJc w:val="left"/>
      <w:pPr>
        <w:ind w:left="1018" w:hanging="45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19797E3F"/>
    <w:multiLevelType w:val="hybridMultilevel"/>
    <w:tmpl w:val="D77689F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F7D3E3B"/>
    <w:multiLevelType w:val="hybridMultilevel"/>
    <w:tmpl w:val="4FA841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237AE8"/>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06000C3"/>
    <w:multiLevelType w:val="hybridMultilevel"/>
    <w:tmpl w:val="D7768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6B86A60"/>
    <w:multiLevelType w:val="hybridMultilevel"/>
    <w:tmpl w:val="FC1EB490"/>
    <w:lvl w:ilvl="0" w:tplc="421455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77D7882"/>
    <w:multiLevelType w:val="hybridMultilevel"/>
    <w:tmpl w:val="D77689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0"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4"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9"/>
  </w:num>
  <w:num w:numId="3">
    <w:abstractNumId w:val="16"/>
  </w:num>
  <w:num w:numId="4">
    <w:abstractNumId w:val="1"/>
  </w:num>
  <w:num w:numId="5">
    <w:abstractNumId w:val="22"/>
  </w:num>
  <w:num w:numId="6">
    <w:abstractNumId w:val="6"/>
  </w:num>
  <w:num w:numId="7">
    <w:abstractNumId w:val="26"/>
  </w:num>
  <w:num w:numId="8">
    <w:abstractNumId w:val="23"/>
  </w:num>
  <w:num w:numId="9">
    <w:abstractNumId w:val="20"/>
  </w:num>
  <w:num w:numId="10">
    <w:abstractNumId w:val="25"/>
  </w:num>
  <w:num w:numId="11">
    <w:abstractNumId w:val="30"/>
  </w:num>
  <w:num w:numId="12">
    <w:abstractNumId w:val="28"/>
  </w:num>
  <w:num w:numId="13">
    <w:abstractNumId w:val="27"/>
  </w:num>
  <w:num w:numId="14">
    <w:abstractNumId w:val="31"/>
  </w:num>
  <w:num w:numId="15">
    <w:abstractNumId w:val="8"/>
  </w:num>
  <w:num w:numId="16">
    <w:abstractNumId w:val="29"/>
  </w:num>
  <w:num w:numId="17">
    <w:abstractNumId w:val="24"/>
  </w:num>
  <w:num w:numId="18">
    <w:abstractNumId w:val="9"/>
  </w:num>
  <w:num w:numId="19">
    <w:abstractNumId w:val="17"/>
  </w:num>
  <w:num w:numId="20">
    <w:abstractNumId w:val="13"/>
  </w:num>
  <w:num w:numId="21">
    <w:abstractNumId w:val="18"/>
  </w:num>
  <w:num w:numId="22">
    <w:abstractNumId w:val="15"/>
  </w:num>
  <w:num w:numId="23">
    <w:abstractNumId w:val="12"/>
  </w:num>
  <w:num w:numId="24">
    <w:abstractNumId w:val="10"/>
  </w:num>
  <w:num w:numId="25">
    <w:abstractNumId w:val="7"/>
  </w:num>
  <w:num w:numId="26">
    <w:abstractNumId w:val="11"/>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962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3D76"/>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8090B"/>
    <w:rsid w:val="00081869"/>
    <w:rsid w:val="00083046"/>
    <w:rsid w:val="0008619D"/>
    <w:rsid w:val="0008642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01F3"/>
    <w:rsid w:val="000E118C"/>
    <w:rsid w:val="000E2F01"/>
    <w:rsid w:val="000E3711"/>
    <w:rsid w:val="000E69B4"/>
    <w:rsid w:val="000F056D"/>
    <w:rsid w:val="000F06F2"/>
    <w:rsid w:val="000F1960"/>
    <w:rsid w:val="000F1F03"/>
    <w:rsid w:val="000F26A0"/>
    <w:rsid w:val="000F2C23"/>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2E9D"/>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21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42D"/>
    <w:rsid w:val="002018E9"/>
    <w:rsid w:val="002049D0"/>
    <w:rsid w:val="00204D30"/>
    <w:rsid w:val="002055EC"/>
    <w:rsid w:val="00205CE2"/>
    <w:rsid w:val="00205DD3"/>
    <w:rsid w:val="00205E1E"/>
    <w:rsid w:val="00207895"/>
    <w:rsid w:val="0020789F"/>
    <w:rsid w:val="00207AEF"/>
    <w:rsid w:val="002106E7"/>
    <w:rsid w:val="00211223"/>
    <w:rsid w:val="002122C8"/>
    <w:rsid w:val="00213F6E"/>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6148"/>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1159"/>
    <w:rsid w:val="003720BF"/>
    <w:rsid w:val="00373142"/>
    <w:rsid w:val="0037351E"/>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756"/>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05B"/>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2E6"/>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3D0"/>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57D6C"/>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55"/>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6C9A"/>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2AE"/>
    <w:rsid w:val="00765E21"/>
    <w:rsid w:val="00765E2B"/>
    <w:rsid w:val="0076613C"/>
    <w:rsid w:val="00766998"/>
    <w:rsid w:val="007679F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A7AD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4FD"/>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914"/>
    <w:rsid w:val="00976EF5"/>
    <w:rsid w:val="00976EFA"/>
    <w:rsid w:val="009808E7"/>
    <w:rsid w:val="00980D0D"/>
    <w:rsid w:val="00981346"/>
    <w:rsid w:val="009825DB"/>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AD5"/>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5ED2"/>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5B6D"/>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38C"/>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2D2"/>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4A13"/>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08AC"/>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12D2"/>
    <w:rsid w:val="00B32BD9"/>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0237"/>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2B13"/>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6C86"/>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402A"/>
    <w:rsid w:val="00E441BA"/>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2920"/>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AF"/>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6A70"/>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4E7B"/>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5BC"/>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E438D84"/>
  <w15:docId w15:val="{5ED76362-0EFF-42B0-944F-14CB640D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uiPriority w:val="39"/>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115pt">
    <w:name w:val="Основной текст + 11;5 pt"/>
    <w:rsid w:val="00DD2B13"/>
    <w:rPr>
      <w:rFonts w:ascii="Arial" w:eastAsia="Arial" w:hAnsi="Arial" w:cs="Arial"/>
      <w:color w:val="000000"/>
      <w:spacing w:val="0"/>
      <w:w w:val="100"/>
      <w:position w:val="0"/>
      <w:sz w:val="23"/>
      <w:szCs w:val="23"/>
      <w:shd w:val="clear" w:color="auto" w:fill="FFFFFF"/>
      <w:lang w:val="ru-RU"/>
    </w:rPr>
  </w:style>
  <w:style w:type="paragraph" w:styleId="afff">
    <w:name w:val="No Spacing"/>
    <w:uiPriority w:val="1"/>
    <w:qFormat/>
    <w:rsid w:val="00DD2B13"/>
    <w:rPr>
      <w:sz w:val="24"/>
      <w:szCs w:val="24"/>
    </w:rPr>
  </w:style>
  <w:style w:type="paragraph" w:customStyle="1" w:styleId="Times12">
    <w:name w:val="Times 12"/>
    <w:basedOn w:val="a4"/>
    <w:rsid w:val="00AB4A13"/>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22782-D16A-4845-813E-BBA827BFD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2542</Words>
  <Characters>14493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17001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prokofievaeg</cp:lastModifiedBy>
  <cp:revision>3</cp:revision>
  <cp:lastPrinted>2018-04-04T11:28:00Z</cp:lastPrinted>
  <dcterms:created xsi:type="dcterms:W3CDTF">2018-04-04T11:37:00Z</dcterms:created>
  <dcterms:modified xsi:type="dcterms:W3CDTF">2018-04-04T11:37:00Z</dcterms:modified>
</cp:coreProperties>
</file>